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ГЕОГРАФИЧЕСКИЙ  ЦЕНТР  ЧЕЛЯБИНСКОЙ ОБЛАСТИ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5D6493"/>
          <w:sz w:val="28"/>
          <w:szCs w:val="28"/>
        </w:rPr>
        <w:drawing>
          <wp:inline distT="0" distB="0" distL="0" distR="0">
            <wp:extent cx="4762500" cy="3171825"/>
            <wp:effectExtent l="19050" t="0" r="0" b="0"/>
            <wp:docPr id="1" name="Рисунок 1" descr="Географический центр Челябинской област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графический центр Челябинской област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Установлен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31 июля 1982 года.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Находится в 3 км к </w:t>
      </w:r>
      <w:proofErr w:type="spellStart"/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юго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– востоку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от села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Нижне-Усцелёмово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, вниз по течению реки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на небольшой сопке Коврижке.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УЙСКИЙ БОР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696969"/>
          <w:sz w:val="28"/>
          <w:szCs w:val="28"/>
        </w:rPr>
        <w:drawing>
          <wp:inline distT="0" distB="0" distL="0" distR="0">
            <wp:extent cx="4762500" cy="3181350"/>
            <wp:effectExtent l="19050" t="0" r="0" b="0"/>
            <wp:docPr id="2" name="Рисунок 2" descr="Уйский 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йский бо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Ботанический памятник природы  расположен на выходах гранитов, среди скалистых россыпей самой причудливой формы. Бор занимает около 6 тысяч гектаров. В 1975 году был отнесен к категории лесов «ценные лесные массивы». В 1994 году в Уйском бору под руководством кандидата наук А. К. Козловой были </w:t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lastRenderedPageBreak/>
        <w:t>проведены научно-исследовательские работы. Флористическая экспедиция обнаружила 434 вида растений, относящихся к 67 семействам. При этом 137 видов принадлежат к </w:t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редким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и охраняемым, а 25 из них — эндемики.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Круглый год бор радует глаз вечнозеленой хвоей деревьев, также встречается береза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повислая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бородавчатая, в ложбинах — береза пушистая и осина, на берегах водоемов — ольха серая. А сибирская лиственница растет лишь в Уйском бору.  По этому признаку территория бора является уникальной.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УЙСКИЙ ЗАКАЗНИК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noProof/>
          <w:color w:val="696969"/>
          <w:sz w:val="28"/>
          <w:szCs w:val="28"/>
        </w:rPr>
        <w:drawing>
          <wp:inline distT="0" distB="0" distL="0" distR="0">
            <wp:extent cx="6667500" cy="4438650"/>
            <wp:effectExtent l="19050" t="0" r="0" b="0"/>
            <wp:docPr id="3" name="Рисунок 3" descr="Уйский заказ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йский заказни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Уйский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государственный природный биологический заказник располагается на территории Уйского бора в 6 километрах к юго-западу от села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Уйское</w:t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.П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лощадь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Уйского заказника составляет 16 406,51 гектара. Охотничий заказник был организован в 1980 году для охраны лося, косули, тетерева, глухаря. </w:t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Расположен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в лесостепной зоне Южного Урала.  По территории заказника протекает река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Кидыш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с притоками и верховьями небольших речек, впадающих в реку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. На территории Уйского заказника имеются редкие виды животных и растений, внесенные в Красную книгу Челябинской области.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lastRenderedPageBreak/>
        <w:t> </w:t>
      </w:r>
    </w:p>
    <w:p w:rsidR="00BB3752" w:rsidRDefault="0094661E" w:rsidP="00BB375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БУЛАТОВСКИЙ  БОР</w:t>
      </w:r>
    </w:p>
    <w:p w:rsidR="00BB3752" w:rsidRDefault="00BB3752" w:rsidP="00BB375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</w:p>
    <w:p w:rsidR="0094661E" w:rsidRPr="00BB3752" w:rsidRDefault="0094661E" w:rsidP="00BB375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696969"/>
          <w:sz w:val="28"/>
          <w:szCs w:val="28"/>
        </w:rPr>
        <w:drawing>
          <wp:inline distT="0" distB="0" distL="0" distR="0">
            <wp:extent cx="4762500" cy="2419350"/>
            <wp:effectExtent l="19050" t="0" r="0" b="0"/>
            <wp:docPr id="4" name="Рисунок 4" descr="Булатовский 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латовский бо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У деревни Булатово располагается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Булатовский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бор – ботанический памятник природы областного значения, объявлен постановлением Челябинского облисполкома № 669 – 3 от 28.12.1973 года. Островной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Булатовский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бор расположен в северо-восточной части Уйского района в полутора километрах южнее деревни Булатово на землях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Гослесофонда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Уйского лесхоза. Площадь бора составляет 728 гектаров. Бор выполняет почвозащитные,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средообразующие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,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влагосберегающие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функции.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ГЕОЛОГИЧЕСКИЙ  РАЗРЕЗ  ФТАНИТОВ</w:t>
      </w:r>
    </w:p>
    <w:p w:rsidR="0094661E" w:rsidRPr="00BB3752" w:rsidRDefault="0094661E" w:rsidP="0094661E">
      <w:pPr>
        <w:pStyle w:val="a8"/>
        <w:rPr>
          <w:rFonts w:ascii="Times New Roman" w:eastAsia="Times New Roman" w:hAnsi="Times New Roman" w:cs="Times New Roman"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памятник природы расположен в полутора километрах севернее </w:t>
      </w:r>
      <w:proofErr w:type="spellStart"/>
      <w:r w:rsidRPr="00BB3752">
        <w:rPr>
          <w:rFonts w:ascii="Times New Roman" w:eastAsia="Times New Roman" w:hAnsi="Times New Roman" w:cs="Times New Roman"/>
          <w:sz w:val="28"/>
          <w:szCs w:val="28"/>
        </w:rPr>
        <w:t>Булатовского</w:t>
      </w:r>
      <w:proofErr w:type="spellEnd"/>
      <w:r w:rsidRPr="00BB3752">
        <w:rPr>
          <w:rFonts w:ascii="Times New Roman" w:eastAsia="Times New Roman" w:hAnsi="Times New Roman" w:cs="Times New Roman"/>
          <w:sz w:val="28"/>
          <w:szCs w:val="28"/>
        </w:rPr>
        <w:t xml:space="preserve"> бора у деревни Булатово на правом берегу реки </w:t>
      </w:r>
      <w:proofErr w:type="spellStart"/>
      <w:r w:rsidRPr="00BB3752">
        <w:rPr>
          <w:rFonts w:ascii="Times New Roman" w:eastAsia="Times New Roman" w:hAnsi="Times New Roman" w:cs="Times New Roman"/>
          <w:sz w:val="28"/>
          <w:szCs w:val="28"/>
        </w:rPr>
        <w:t>Увелька</w:t>
      </w:r>
      <w:proofErr w:type="spellEnd"/>
      <w:r w:rsidRPr="00BB3752">
        <w:rPr>
          <w:rFonts w:ascii="Times New Roman" w:eastAsia="Times New Roman" w:hAnsi="Times New Roman" w:cs="Times New Roman"/>
          <w:sz w:val="28"/>
          <w:szCs w:val="28"/>
        </w:rPr>
        <w:t>, объявлен постановлением Челябинского облисполкома № 553 от 23.12.1985 года.</w:t>
      </w:r>
      <w:r w:rsidRPr="00BB37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2364581"/>
            <wp:effectExtent l="19050" t="0" r="9525" b="0"/>
            <wp:docPr id="5" name="Рисунок 5" descr="Разрез фтанитов у деревни Була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рез фтанитов у деревни Булатов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107" cy="236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Представляет собой скальные выходы чёрных углесодержащих кремнистых пород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граитолитов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высотой около 30 метров, протянувшихся вдоль правого берега реки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Увелька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на 400 метров. Вместе с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афиритами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базальтового состава, сланцы характеризуют низы стратиграфического разреза Уральской геосинклинали. Содержит </w:t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остатки органики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нижнего </w:t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lastRenderedPageBreak/>
        <w:t>силура: 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граитолиты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, радиолярии,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акритархи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. Данный разрез имеет большое научно – познавательное значение.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ЛАРИНСКИЙ БОР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696969"/>
          <w:sz w:val="28"/>
          <w:szCs w:val="28"/>
        </w:rPr>
        <w:drawing>
          <wp:inline distT="0" distB="0" distL="0" distR="0">
            <wp:extent cx="4762500" cy="3571875"/>
            <wp:effectExtent l="19050" t="0" r="0" b="0"/>
            <wp:docPr id="6" name="Рисунок 6" descr="Ларинский 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ринский бо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 xml:space="preserve">Ботанический памятник природы расположен с восточной стороны села </w:t>
      </w:r>
      <w:proofErr w:type="gramStart"/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Ларино</w:t>
      </w:r>
      <w:proofErr w:type="gramEnd"/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 xml:space="preserve">. Площадь лесного массива – около 800 гектаров. Это ленточный островной бор, расположенный на выходах гранитов и </w:t>
      </w:r>
      <w:proofErr w:type="spellStart"/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гранитоидов</w:t>
      </w:r>
      <w:proofErr w:type="spellEnd"/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. </w:t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Площадь памятника природы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Ларинского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бора составляет 809,01 га. Древесная растительность:  сосна с примесью лиственницы, береза бородавчатая, осина и ель, растут даже два кедра. Из редких видов животных над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Ларинским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бором наблюдают птиц  - могильников. Здесь среди сосен можно встретить особенно живописные выходы гранита, увенчанные плоскими  плитами естественного происхождения. Холмы расположены параллельно друг другу в меридиональном направлении. Высота сопок — от 200 до 450 метров над уровнем моря. В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Ларинском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 бору берет свое начало речка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Кулахтинка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"Как человек, рождается родник,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Его рожденье так же велико.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И так же звонок его первый крик,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И так же бьётся сердце у него".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               Владимир Широков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lastRenderedPageBreak/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ВЛАСОВ КЛЮЧ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696969"/>
          <w:sz w:val="28"/>
          <w:szCs w:val="28"/>
        </w:rPr>
        <w:drawing>
          <wp:inline distT="0" distB="0" distL="0" distR="0">
            <wp:extent cx="4762500" cy="3571875"/>
            <wp:effectExtent l="19050" t="0" r="0" b="0"/>
            <wp:docPr id="7" name="Рисунок 7" descr="Родник Власов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дник Власов ключ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Родник "Власов ключ" находится в отрогах Уральских гор, на границе Челябинской области и Башкортостана. Ближайшее село - Никольское.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Родник известен более 200 лет. В 2000 году он был очищен, закрыт павильоном, огорожен и сейчас охраняется. В 2001 году был организован цех по розливу воды "Власов ключ". Вода "Власов ключ" не требует глубокой очистки из-за своей природной кристальной чистоты, уникального состава и прекрасных вкусовых качеств. При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бутылировании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она лишь проходит каскад физических фильтров. В воде "Власов ключ" присутствуют ионы серебра и природный углекислый газ, что обеспечивает высокий уровень качества, в </w:t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связи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с чем она особо полезна для постоянного употребления без ограничений.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ГРИБАНОВСКИЙ  КЛЮЧ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696969"/>
          <w:sz w:val="28"/>
          <w:szCs w:val="28"/>
        </w:rPr>
        <w:lastRenderedPageBreak/>
        <w:drawing>
          <wp:inline distT="0" distB="0" distL="0" distR="0">
            <wp:extent cx="4762500" cy="3571875"/>
            <wp:effectExtent l="19050" t="0" r="0" b="0"/>
            <wp:docPr id="8" name="Рисунок 8" descr="Родник Грибановский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дник Грибановский ключ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В средней части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Кумлякского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Кряжа, холмистого лесного массива, в окрестностях деревни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Грибановка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расположен источник чистой, холодной +4+10° воды, так называемый Грибановский ключ. Вода из родника уникальна целебными свойствами и исключительным вкусом.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"Среди села стояла церковь,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Она и до сих пор стоит.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И, как народное творенье,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Она о многом говорит".      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                 А.Крохин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             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696969"/>
          <w:sz w:val="28"/>
          <w:szCs w:val="28"/>
        </w:rPr>
        <w:lastRenderedPageBreak/>
        <w:drawing>
          <wp:inline distT="0" distB="0" distL="0" distR="0">
            <wp:extent cx="4762500" cy="3571875"/>
            <wp:effectExtent l="19050" t="0" r="0" b="0"/>
            <wp:docPr id="9" name="Рисунок 9" descr="Церковь Архангела Михаила с. Краснокам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ерковь Архангела Михаила с. Краснокаменк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ЦЕРКОВЬ АРХАНГЕЛА МИХАИЛА.</w:t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село Краснокаменка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Кирпичная церковь построена в 1914 году. Строили храм всей деревней. Чтобы были прочными фундамент и стены, в раствор вбивали яйца. И сложили ведь – до сих пор его не возьмешь. Одна из красивейших церквей в Челябинской области, построенных после 1910 года в русско-византийском стиле. Однокупольный каменный храм с высокой двухъярусной колокольней возведен по оригинальному проекту. Судьба этой церкви подобна многим церквям, закрытым в 1930-е годы. После закрытия она использовалась для различных хозяйственных целей, а когда зданию потребовался ремонт, церковь была брошена на произвол судьбы. В настоящее время Церковь Архангела Михаила восстанавливается и охраняется государством как  памятник храмовой архитектуры областного значения (смешанный стиль православных храмов и мусульманских мечетей).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696969"/>
          <w:sz w:val="28"/>
          <w:szCs w:val="28"/>
        </w:rPr>
        <w:lastRenderedPageBreak/>
        <w:drawing>
          <wp:inline distT="0" distB="0" distL="0" distR="0">
            <wp:extent cx="4762500" cy="3571875"/>
            <wp:effectExtent l="19050" t="0" r="0" b="0"/>
            <wp:docPr id="10" name="Рисунок 10" descr="Петропавловская церк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тропавловская церковь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ЦЕРКОВЬ В ЧЕСТЬ СВЯТЫХ ПЕТРА И ПАВЛА</w:t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село Петропавловка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Построена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в 1764 году. Церковь существовала 172 года. В 1936 году её закрыли.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До сих пор здание церкви не разрушено, сегодня в нём находятся клуб и библиотека.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noProof/>
          <w:color w:val="696969"/>
          <w:sz w:val="28"/>
          <w:szCs w:val="28"/>
        </w:rPr>
        <w:lastRenderedPageBreak/>
        <w:drawing>
          <wp:inline distT="0" distB="0" distL="0" distR="0">
            <wp:extent cx="4762500" cy="3162300"/>
            <wp:effectExtent l="19050" t="0" r="0" b="0"/>
            <wp:docPr id="11" name="Рисунок 11" descr="Церковь Иоанна Богослова с. Уй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ерковь Иоанна Богослова с. Уйско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ЦЕРКОВЬ ИОАННА БОГОСЛОВА</w:t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село Уйское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Решение построить церковь Иоанна Богослова в селе появилось в середине 2000-х годов, инициатива принадлежала чемпиону мира по биатлону, олимпийскому чемпиону Александру Тихонову, принимавшему в создании храма самое деятельное участие. Немалую роль в этом деле сыграли также спонсоры и сами жители села, внося посильный вклад в строительство. Освящение места для нового храма состоялось в августе 2007 года. Церковь строилась по традиционной для русского деревянного зодчества технологии. Здание состоит из 2-х этажей и выполнено из соснового бруса. Купола и кресты изготовлены из специального сплава. Имеется одноэтажный придел и два купола, на одном из которых установлена звонница.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 «ЕКАТЕРИНИНСКИЙ  ТРАКТ»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696969"/>
          <w:sz w:val="28"/>
          <w:szCs w:val="28"/>
        </w:rPr>
        <w:lastRenderedPageBreak/>
        <w:drawing>
          <wp:inline distT="0" distB="0" distL="0" distR="0">
            <wp:extent cx="4762500" cy="3571875"/>
            <wp:effectExtent l="19050" t="0" r="0" b="0"/>
            <wp:docPr id="12" name="Рисунок 12" descr="Екатерининский тр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катерининский трак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Через село Фомино проходит старый Екатерининский тракт.  Сохранились два участка дороги, вымощенной булыжником: </w:t>
      </w:r>
      <w:proofErr w:type="spellStart"/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Ахуново-Фомино</w:t>
      </w:r>
      <w:proofErr w:type="spellEnd"/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, возле Уйского бора около 2,3 км и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Ларино-Филимоново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- 0,7 км.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По указу Екатерины строительство мощеной дороги в Сибирь проходило через наш район. Дорога шла через Верхнеуральск,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Карагайку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, Ахуново, Фомино,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Кулахты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, Кундравы, Чебаркуль. В  </w:t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Х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VIII веке это была главная артерия, по которой гнали скот, везли топленое масло, шерсть, пуховые платки. Зимой по тракту курсировали прасолы, скупавшие теленка за пару сапог, барана – за фунт плохого чая, годовалого ягненка – за ситец на рубаху. К маю, дорога была уже запружена гуртами скота, которые гнали на ярмарку в Оренбург. Император Александр 1 в сентябре 1824 года проделал путешествие на Урал, проехав через Верхнеуральск по Екатерининскому тракту.  В Х</w:t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I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Х веке по этой дороге вели по этапу каторжников. Дорога, соединяющая Оренбург, Уфу, Екатеринбург вела в Верхнеуральскую тюрьму. Верхнеуральск входил, как этап, в маршрут следования ссыльных из центра России в Сибирь. Здесь менялись конвоиры и лошади, давали кратковременный отдых арестантам, которыми в разное время были декабристы, народники, демократы и революционеры, большевики и меньшевики.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"Эх, казаки! Эх, казаки!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Завтра будем рубить царские полки,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Матушка – Русь опорой нам будь.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Ты за всё нас прости, да и не позабудь".                                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                          Д. Донской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lastRenderedPageBreak/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ПАМЯТНИК "ПОКЛОННЫЙ КРЕСТ ВСЕМ КАЗАКАМ, ПОГИБШИМ В ГРАЖДАНСКОЙ ВОЙНЕ"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696969"/>
          <w:sz w:val="28"/>
          <w:szCs w:val="28"/>
        </w:rPr>
        <w:drawing>
          <wp:inline distT="0" distB="0" distL="0" distR="0">
            <wp:extent cx="1247775" cy="1714500"/>
            <wp:effectExtent l="19050" t="0" r="9525" b="0"/>
            <wp:docPr id="13" name="Рисунок 13" descr="Поклонный крест всем каза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клонный крест всем казакам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Установлен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в июне 2003 года на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Глазуновской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горе около Уйского. По инициативе Уйского казачьего общества «Поклонный крест» был поставлен на месте, где 29 июня 1918 года произошло крупное сражение между белыми и красными казаками.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В июне 1918 года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Уйский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поселок оказался в руках белоказаков. В Уйском был сформирован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белоказачий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конный полк в составе 906 воинов. Казаки успешно отражали натиск красных отрядов. Сосредоточив на подступах к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Уйской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около 700 верхнеуральских и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троицких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боевиков, при двух пушках и пяти пулеметах, красное командование с утра 29 июня предприняло третью попытку овладеть станицей. Третье решительное наступление красные командиры начали с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Глазуновской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горы, расположенной в трех километрах от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Уйской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. Они открыли по позициям огонь из пушек и пулеметов</w:t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.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</w:t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н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а левом фланге уйчан красные прорвались и потеснили казаков. Создалось критическое положение. Тогда храбрый и умелый комполка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А.А.Грибанов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двинул в обход сил противника сотню лихих казаков. Она по-над берегом реки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Каморзы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прошла в тыл красным и обрушилась лавой на фланг красного отряда. Под клинками лихих конников погибли десятки красногвардейцев. Вот этот внезапный фланговый удар и решил исход сражения. Крупное поражение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каширинских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отрядов под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Уйской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было началом отступления, тот знаменитый рейд по горам Урала партизанской армии Блюхера и братьев Кашириных. Результатом этого сражения были сотни убитых наших земляков: красногвардейцев и казаков. В их память и поставлен этот поклонный крест на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Глазуновской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горе.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noProof/>
          <w:color w:val="696969"/>
          <w:sz w:val="28"/>
          <w:szCs w:val="28"/>
        </w:rPr>
        <w:drawing>
          <wp:inline distT="0" distB="0" distL="0" distR="0">
            <wp:extent cx="1285875" cy="1714500"/>
            <wp:effectExtent l="19050" t="0" r="9525" b="0"/>
            <wp:docPr id="14" name="Рисунок 14" descr="Памятник белоказакам с. Кид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мятник белоказакам с. Кидыш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lastRenderedPageBreak/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 xml:space="preserve">ПАМЯТНИК  БЕЛЫМ  КАЗАКАМ  в селе </w:t>
      </w:r>
      <w:proofErr w:type="spellStart"/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Кидыш</w:t>
      </w:r>
      <w:proofErr w:type="spellEnd"/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Открыт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 9 августа 2008 года.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Памятник памяти расстрелянных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кидышевских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казаков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в годы гражданской войны.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"Шумела гроза над землею,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Мужали мальчишки в бою …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Знает народ: пионеры-герои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Навечно остались в строю!"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              Н. Добронравов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ПАМЯТНИК ЮНОМУ ПИОНЕРУ-ГЕРОЮ МИТРОШЕ КАДЕЕВУ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noProof/>
          <w:color w:val="292929"/>
          <w:sz w:val="28"/>
          <w:szCs w:val="28"/>
        </w:rPr>
        <w:drawing>
          <wp:inline distT="0" distB="0" distL="0" distR="0">
            <wp:extent cx="952500" cy="1714500"/>
            <wp:effectExtent l="19050" t="0" r="0" b="0"/>
            <wp:docPr id="15" name="Рисунок 15" descr="Памятник Митроше Кадее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мятник Митроше Кадееву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в селе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Кидыш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Памятник открыт 19 мая 1978 года во дворе Кидышевской средней школы. В 1940-е годы колхоз «Победа» испытывал большие трудности. Юные пионеры помогали родному колхозу, взяв шефство над жеребятами. 26 марта 1941 года пионеры </w:t>
      </w:r>
      <w:proofErr w:type="spell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Митроша</w:t>
      </w:r>
      <w:proofErr w:type="spell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Кадеев, Вася Шишков, Федя Гаврилов, Саша Кочнев отправились на заготовку корма из-под снега для колхозных жеребят. Нашли в поле копну сена, набрали вязанки и направились обратно в село. Но поднялась пурга, перемело все дороги и тропинки. Всю ночь ребята бродили по полю, заблудились. Их нашли только утром. Кадеев погиб, остальные пионеры были спасены.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noProof/>
          <w:color w:val="696969"/>
          <w:sz w:val="28"/>
          <w:szCs w:val="28"/>
        </w:rPr>
        <w:lastRenderedPageBreak/>
        <w:drawing>
          <wp:inline distT="0" distB="0" distL="0" distR="0">
            <wp:extent cx="4762500" cy="3571875"/>
            <wp:effectExtent l="19050" t="0" r="0" b="0"/>
            <wp:docPr id="16" name="Рисунок 16" descr="Памятник - ансамбль Героям гражданской и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мятник - ансамбль Героям гражданской и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ПАМЯТНИК  -  АНСАМБЛЬ ГЕРОЯМ ГРАЖДАНСКОЙ И ОТЕЧЕСТВЕННОЙ ВОЙН</w:t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на площади села Уйское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Открыт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 2 сентября 1989 года.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Сооружен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по проекту А. Ф. Соколова на средства советского фонда мира, пожертвования граждан, перечисления организаций. В основании памятника под мраморной плитой – снарядная гильза, в которую вложен наказ ветеранов Великой Отечественной войны поколению третьего тысячелетия. С одной стороны памятника установлено мраморное надгробие над прахом перезахороненных здесь первых же</w:t>
      </w:r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ртв гр</w:t>
      </w:r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ажданской войны. На мраморных плитах увековечены имена наших земляков – героев и участников Великой Отечественной войны.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AAAAAA"/>
          <w:sz w:val="28"/>
          <w:szCs w:val="28"/>
        </w:rPr>
        <w:drawing>
          <wp:inline distT="0" distB="0" distL="0" distR="0">
            <wp:extent cx="4762500" cy="2914650"/>
            <wp:effectExtent l="19050" t="0" r="0" b="0"/>
            <wp:docPr id="17" name="Рисунок 17" descr="Памятник - ансамбль Героям Гражданской и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мятник - ансамбль Героям Гражданской и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b/>
          <w:bCs/>
          <w:i/>
          <w:iCs/>
          <w:color w:val="696969"/>
          <w:sz w:val="28"/>
          <w:szCs w:val="28"/>
        </w:rPr>
        <w:t>ЯРИНСКИЙ ИППОДРОМ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noProof/>
          <w:color w:val="696969"/>
          <w:sz w:val="28"/>
          <w:szCs w:val="28"/>
        </w:rPr>
        <w:drawing>
          <wp:inline distT="0" distB="0" distL="0" distR="0">
            <wp:extent cx="4762500" cy="3571875"/>
            <wp:effectExtent l="19050" t="0" r="0" b="0"/>
            <wp:docPr id="18" name="Рисунок 18" descr="Яринский иппод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Яринский ипподром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Построен в 80-е годы по инициативе энтузиаста коневодства председателя колхоза «Исток» Юрия Георгиевича Киселева. Это был один из первых сельских ипподромов в области.  Сегодня на нем регулярно проводятся межрайонные и областные </w:t>
      </w:r>
      <w:proofErr w:type="spellStart"/>
      <w:proofErr w:type="gramStart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конно-спортивные</w:t>
      </w:r>
      <w:proofErr w:type="spellEnd"/>
      <w:proofErr w:type="gramEnd"/>
      <w:r w:rsidRPr="00BB3752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 xml:space="preserve"> соревнования.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BB3752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</w:pPr>
      <w:r w:rsidRPr="00BB3752">
        <w:rPr>
          <w:rFonts w:ascii="Times New Roman" w:eastAsia="Times New Roman" w:hAnsi="Times New Roman" w:cs="Times New Roman"/>
          <w:i/>
          <w:iCs/>
          <w:color w:val="AAAAAA"/>
          <w:sz w:val="28"/>
          <w:szCs w:val="28"/>
        </w:rPr>
        <w:t> </w:t>
      </w:r>
    </w:p>
    <w:p w:rsidR="0094661E" w:rsidRPr="0094661E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i/>
          <w:iCs/>
          <w:color w:val="AAAAAA"/>
          <w:sz w:val="18"/>
          <w:szCs w:val="18"/>
        </w:rPr>
      </w:pPr>
      <w:r w:rsidRPr="0094661E">
        <w:rPr>
          <w:rFonts w:ascii="Arial" w:eastAsia="Times New Roman" w:hAnsi="Arial" w:cs="Arial"/>
          <w:i/>
          <w:iCs/>
          <w:color w:val="AAAAAA"/>
          <w:sz w:val="18"/>
          <w:szCs w:val="18"/>
        </w:rPr>
        <w:t> </w:t>
      </w:r>
    </w:p>
    <w:p w:rsidR="0094661E" w:rsidRPr="0094661E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i/>
          <w:iCs/>
          <w:color w:val="AAAAAA"/>
          <w:sz w:val="18"/>
          <w:szCs w:val="18"/>
        </w:rPr>
      </w:pPr>
      <w:r w:rsidRPr="0094661E">
        <w:rPr>
          <w:rFonts w:ascii="Arial" w:eastAsia="Times New Roman" w:hAnsi="Arial" w:cs="Arial"/>
          <w:i/>
          <w:iCs/>
          <w:color w:val="AAAAAA"/>
          <w:sz w:val="18"/>
          <w:szCs w:val="18"/>
        </w:rPr>
        <w:t> </w:t>
      </w:r>
    </w:p>
    <w:p w:rsidR="0094661E" w:rsidRPr="0094661E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i/>
          <w:iCs/>
          <w:color w:val="AAAAAA"/>
          <w:sz w:val="18"/>
          <w:szCs w:val="18"/>
        </w:rPr>
      </w:pPr>
      <w:r w:rsidRPr="0094661E">
        <w:rPr>
          <w:rFonts w:ascii="Arial" w:eastAsia="Times New Roman" w:hAnsi="Arial" w:cs="Arial"/>
          <w:i/>
          <w:iCs/>
          <w:color w:val="AAAAAA"/>
          <w:sz w:val="18"/>
          <w:szCs w:val="18"/>
        </w:rPr>
        <w:lastRenderedPageBreak/>
        <w:t> </w:t>
      </w:r>
    </w:p>
    <w:p w:rsidR="0094661E" w:rsidRPr="0094661E" w:rsidRDefault="0094661E" w:rsidP="0094661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i/>
          <w:iCs/>
          <w:color w:val="AAAAAA"/>
          <w:sz w:val="18"/>
          <w:szCs w:val="18"/>
        </w:rPr>
      </w:pPr>
      <w:r w:rsidRPr="0094661E">
        <w:rPr>
          <w:rFonts w:ascii="Arial" w:eastAsia="Times New Roman" w:hAnsi="Arial" w:cs="Arial"/>
          <w:i/>
          <w:iCs/>
          <w:color w:val="AAAAAA"/>
          <w:sz w:val="18"/>
          <w:szCs w:val="18"/>
        </w:rPr>
        <w:t> </w:t>
      </w:r>
    </w:p>
    <w:p w:rsidR="0094661E" w:rsidRPr="0094661E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661E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94661E" w:rsidRPr="0094661E" w:rsidRDefault="0094661E" w:rsidP="0094661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661E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94661E" w:rsidRPr="0094661E" w:rsidRDefault="0094661E" w:rsidP="00BB3752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BB746D" w:rsidRDefault="00BB746D"/>
    <w:sectPr w:rsidR="00BB746D" w:rsidSect="00BB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61E"/>
    <w:rsid w:val="0094661E"/>
    <w:rsid w:val="00BB3752"/>
    <w:rsid w:val="00B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D"/>
  </w:style>
  <w:style w:type="paragraph" w:styleId="2">
    <w:name w:val="heading 2"/>
    <w:basedOn w:val="a"/>
    <w:link w:val="20"/>
    <w:uiPriority w:val="9"/>
    <w:qFormat/>
    <w:rsid w:val="00946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6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oice">
    <w:name w:val="voice"/>
    <w:basedOn w:val="a"/>
    <w:rsid w:val="009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94661E"/>
    <w:rPr>
      <w:rFonts w:ascii="Courier New" w:eastAsia="Times New Roman" w:hAnsi="Courier New" w:cs="Courier New"/>
      <w:sz w:val="20"/>
      <w:szCs w:val="20"/>
    </w:rPr>
  </w:style>
  <w:style w:type="character" w:styleId="HTML0">
    <w:name w:val="HTML Sample"/>
    <w:basedOn w:val="a0"/>
    <w:uiPriority w:val="99"/>
    <w:semiHidden/>
    <w:unhideWhenUsed/>
    <w:rsid w:val="0094661E"/>
    <w:rPr>
      <w:rFonts w:ascii="Courier New" w:eastAsia="Times New Roman" w:hAnsi="Courier New" w:cs="Courier New"/>
    </w:rPr>
  </w:style>
  <w:style w:type="character" w:styleId="a3">
    <w:name w:val="Strong"/>
    <w:basedOn w:val="a0"/>
    <w:uiPriority w:val="22"/>
    <w:qFormat/>
    <w:rsid w:val="0094661E"/>
    <w:rPr>
      <w:b/>
      <w:bCs/>
    </w:rPr>
  </w:style>
  <w:style w:type="paragraph" w:styleId="a4">
    <w:name w:val="Normal (Web)"/>
    <w:basedOn w:val="a"/>
    <w:uiPriority w:val="99"/>
    <w:semiHidden/>
    <w:unhideWhenUsed/>
    <w:rsid w:val="009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661E"/>
  </w:style>
  <w:style w:type="character" w:styleId="a5">
    <w:name w:val="Emphasis"/>
    <w:basedOn w:val="a0"/>
    <w:uiPriority w:val="20"/>
    <w:qFormat/>
    <w:rsid w:val="0094661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6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61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6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661E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4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6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46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485">
                  <w:marLeft w:val="375"/>
                  <w:marRight w:val="225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783292">
                  <w:marLeft w:val="150"/>
                  <w:marRight w:val="0"/>
                  <w:marTop w:val="10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0872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s010.radikal.ru/i311/1602/b9/e1f5559f8250.jp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1737</Words>
  <Characters>9904</Characters>
  <Application>Microsoft Office Word</Application>
  <DocSecurity>0</DocSecurity>
  <Lines>82</Lines>
  <Paragraphs>23</Paragraphs>
  <ScaleCrop>false</ScaleCrop>
  <Company>Work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2016-05-20T05:42:00Z</dcterms:created>
  <dcterms:modified xsi:type="dcterms:W3CDTF">2016-05-20T06:03:00Z</dcterms:modified>
</cp:coreProperties>
</file>